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01" w:rsidRDefault="00802001" w:rsidP="0080200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образовательной учреждение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Оронгойская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имени Н.Г.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Балдано</w:t>
      </w:r>
      <w:proofErr w:type="spellEnd"/>
    </w:p>
    <w:tbl>
      <w:tblPr>
        <w:tblW w:w="9998" w:type="dxa"/>
        <w:tblLook w:val="0600" w:firstRow="0" w:lastRow="0" w:firstColumn="0" w:lastColumn="0" w:noHBand="1" w:noVBand="1"/>
      </w:tblPr>
      <w:tblGrid>
        <w:gridCol w:w="3928"/>
        <w:gridCol w:w="6070"/>
      </w:tblGrid>
      <w:tr w:rsidR="00802001" w:rsidTr="008020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001" w:rsidRDefault="008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001" w:rsidRDefault="0080200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802001" w:rsidTr="008020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001" w:rsidRDefault="008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МОУ ОСОШ</w:t>
            </w:r>
          </w:p>
          <w:p w:rsidR="00802001" w:rsidRDefault="008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____.2024 № ___)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001" w:rsidRDefault="0080200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ОСОШ </w:t>
            </w:r>
          </w:p>
          <w:p w:rsidR="00802001" w:rsidRDefault="0080200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                     </w:t>
            </w:r>
          </w:p>
          <w:p w:rsidR="00802001" w:rsidRDefault="0080200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 _____________2024 г.</w:t>
            </w:r>
          </w:p>
        </w:tc>
      </w:tr>
    </w:tbl>
    <w:p w:rsidR="003F3D8C" w:rsidRDefault="003F3D8C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F3D8C" w:rsidRPr="00802001" w:rsidRDefault="002431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802001">
        <w:rPr>
          <w:lang w:val="ru-RU"/>
        </w:rPr>
        <w:br/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субботника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полезных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пускается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субботником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полезными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3D8C" w:rsidRPr="00802001" w:rsidRDefault="002431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удобную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погодным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метла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грабли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мешки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носилки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3D8C" w:rsidRPr="00802001" w:rsidRDefault="002431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получена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отлучаться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очистку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осколков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кусков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граблей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убо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рку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пешеходных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дорожек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тротуаров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передвигаясь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пешеходам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допустимую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норму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листвы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веток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6"/>
        <w:gridCol w:w="621"/>
        <w:gridCol w:w="620"/>
        <w:gridCol w:w="620"/>
        <w:gridCol w:w="620"/>
        <w:gridCol w:w="620"/>
        <w:gridCol w:w="620"/>
        <w:gridCol w:w="620"/>
        <w:gridCol w:w="620"/>
      </w:tblGrid>
      <w:tr w:rsidR="003F3D8C" w:rsidRPr="008020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802001">
              <w:rPr>
                <w:lang w:val="ru-RU"/>
              </w:rPr>
              <w:br/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proofErr w:type="gramEnd"/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тяжести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Предельно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груза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кг</w:t>
            </w:r>
          </w:p>
        </w:tc>
      </w:tr>
      <w:tr w:rsidR="003F3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3F3D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F3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3F3D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</w:tr>
      <w:tr w:rsidR="003F3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243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Подъем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3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243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1/3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F3D8C" w:rsidRPr="00802001" w:rsidRDefault="00243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3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243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чередовании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8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F3D8C" w:rsidRPr="00802001" w:rsidRDefault="002431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допустимое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прилагаемое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усилие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тележках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контейнерах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2"/>
        <w:gridCol w:w="1801"/>
        <w:gridCol w:w="2033"/>
      </w:tblGrid>
      <w:tr w:rsidR="003F3D8C" w:rsidRPr="008020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Предельно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кг</w:t>
            </w:r>
          </w:p>
        </w:tc>
      </w:tr>
      <w:tr w:rsidR="003F3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Pr="00802001" w:rsidRDefault="003F3D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3F3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3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3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F3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3D8C" w:rsidRPr="00802001" w:rsidRDefault="002431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заостренной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заостренной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броска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подбрасывать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листву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прыгать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поджигать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траву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листву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собранн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веток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побегов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трамбовать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прыжками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подобными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отлучаться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субботника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3D8C" w:rsidRPr="00802001" w:rsidRDefault="002431A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3D8C" w:rsidRPr="00802001" w:rsidRDefault="002431A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дефектах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известнос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ушибы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2431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3D8C" w:rsidRPr="00802001" w:rsidRDefault="003F3D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3D8C" w:rsidRDefault="002431A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283"/>
        <w:gridCol w:w="2975"/>
      </w:tblGrid>
      <w:tr w:rsidR="003F3D8C"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D8C" w:rsidRDefault="002431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D8C" w:rsidRDefault="002431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</w:tbl>
    <w:p w:rsidR="002431AC" w:rsidRDefault="002431AC"/>
    <w:sectPr w:rsidR="002431AC" w:rsidSect="00802001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45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42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B6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95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31AC"/>
    <w:rsid w:val="002D33B1"/>
    <w:rsid w:val="002D3591"/>
    <w:rsid w:val="003514A0"/>
    <w:rsid w:val="003F3D8C"/>
    <w:rsid w:val="004F7E17"/>
    <w:rsid w:val="005A05CE"/>
    <w:rsid w:val="00653AF6"/>
    <w:rsid w:val="0080200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175D2-A5CA-43E8-956C-68823B20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2024-07-25T13:49:00Z</dcterms:modified>
</cp:coreProperties>
</file>